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D3" w:rsidRDefault="006F06D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6C7B43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Школа\Изображения\2024-11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Изображения\2024-11-03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6C7B43">
      <w:pPr>
        <w:pStyle w:val="a3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C7B43" w:rsidRDefault="006C7B43" w:rsidP="00354BED">
      <w:pPr>
        <w:pStyle w:val="a3"/>
        <w:jc w:val="center"/>
        <w:rPr>
          <w:b w:val="0"/>
          <w:bCs w:val="0"/>
          <w:sz w:val="24"/>
          <w:szCs w:val="24"/>
        </w:rPr>
      </w:pPr>
    </w:p>
    <w:p w:rsidR="006F06D3" w:rsidRPr="00FA57F3" w:rsidRDefault="006F06D3" w:rsidP="00354BED">
      <w:pPr>
        <w:pStyle w:val="2"/>
        <w:suppressAutoHyphens w:val="0"/>
        <w:spacing w:after="0" w:line="240" w:lineRule="auto"/>
        <w:jc w:val="center"/>
        <w:rPr>
          <w:b/>
          <w:bCs/>
          <w:sz w:val="22"/>
          <w:szCs w:val="52"/>
          <w:lang w:eastAsia="ru-RU"/>
        </w:rPr>
      </w:pPr>
    </w:p>
    <w:p w:rsidR="006F06D3" w:rsidRPr="00EE5E5D" w:rsidRDefault="004339AE" w:rsidP="00354BED">
      <w:pPr>
        <w:pStyle w:val="2"/>
        <w:suppressAutoHyphens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общеобразовательное учреждение «Екатериновская начальная общеобразовательная школа»</w:t>
      </w:r>
    </w:p>
    <w:p w:rsidR="00420A51" w:rsidRDefault="00420A51" w:rsidP="004339AE">
      <w:pPr>
        <w:pStyle w:val="2"/>
        <w:suppressAutoHyphens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C5406E" w:rsidRPr="004339AE" w:rsidRDefault="004339AE" w:rsidP="004339AE">
      <w:pPr>
        <w:pStyle w:val="2"/>
        <w:suppressAutoHyphens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Приказ</w:t>
      </w:r>
    </w:p>
    <w:p w:rsidR="009E2D9F" w:rsidRDefault="009E2D9F" w:rsidP="00354BED">
      <w:pPr>
        <w:pStyle w:val="2"/>
        <w:suppressAutoHyphens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6F06D3" w:rsidRDefault="006F06D3" w:rsidP="00354BED">
      <w:pPr>
        <w:pStyle w:val="2"/>
        <w:suppressAutoHyphens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D16E7" w:rsidRDefault="00475B14" w:rsidP="009D16E7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9D16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334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E061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="007F1E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 w:rsidR="004339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7F1E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</w:t>
      </w:r>
      <w:r w:rsidR="004339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7F1E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</w:t>
      </w:r>
      <w:r w:rsidR="004339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01.11.2024г</w:t>
      </w:r>
      <w:r w:rsidR="007F1E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</w:p>
    <w:p w:rsidR="009D16E7" w:rsidRDefault="009D16E7" w:rsidP="009D16E7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1E9A" w:rsidRPr="007F1E9A" w:rsidRDefault="007F1E9A" w:rsidP="007F1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9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672F">
        <w:rPr>
          <w:rFonts w:ascii="Times New Roman" w:hAnsi="Times New Roman" w:cs="Times New Roman"/>
          <w:sz w:val="28"/>
          <w:szCs w:val="28"/>
        </w:rPr>
        <w:t>положения о конфликте интересов</w:t>
      </w:r>
      <w:r w:rsidR="00F8758B">
        <w:rPr>
          <w:rFonts w:ascii="Times New Roman" w:hAnsi="Times New Roman" w:cs="Times New Roman"/>
          <w:sz w:val="28"/>
          <w:szCs w:val="28"/>
        </w:rPr>
        <w:t>, порядке информирования и урегулирования</w:t>
      </w:r>
      <w:r w:rsidRPr="007F1E9A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339AE">
        <w:rPr>
          <w:rFonts w:ascii="Times New Roman" w:hAnsi="Times New Roman" w:cs="Times New Roman"/>
          <w:sz w:val="28"/>
          <w:szCs w:val="28"/>
        </w:rPr>
        <w:t xml:space="preserve">пальном бюджетном общеобразовательном учреждении «Екатериновская начальная общеобразовательная школа» Тюльганского </w:t>
      </w:r>
      <w:r w:rsidRPr="007F1E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39AE">
        <w:rPr>
          <w:rFonts w:ascii="Times New Roman" w:hAnsi="Times New Roman" w:cs="Times New Roman"/>
          <w:sz w:val="28"/>
          <w:szCs w:val="28"/>
        </w:rPr>
        <w:t>а</w:t>
      </w:r>
      <w:r w:rsidRPr="007F1E9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7F1E9A" w:rsidRPr="007F1E9A" w:rsidRDefault="007F1E9A" w:rsidP="007F1E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1E9A" w:rsidRPr="00147B65" w:rsidRDefault="007F1E9A" w:rsidP="007F1E9A">
      <w:pPr>
        <w:jc w:val="both"/>
        <w:rPr>
          <w:rFonts w:ascii="Times New Roman" w:hAnsi="Times New Roman" w:cs="Times New Roman"/>
          <w:sz w:val="28"/>
          <w:szCs w:val="28"/>
        </w:rPr>
      </w:pPr>
      <w:r w:rsidRPr="007F1E9A">
        <w:rPr>
          <w:rFonts w:ascii="Times New Roman" w:hAnsi="Times New Roman" w:cs="Times New Roman"/>
          <w:sz w:val="28"/>
          <w:szCs w:val="28"/>
        </w:rPr>
        <w:t xml:space="preserve">      В </w:t>
      </w:r>
      <w:r w:rsidR="00147B65" w:rsidRPr="005D672F">
        <w:rPr>
          <w:rFonts w:ascii="Times New Roman" w:hAnsi="Times New Roman" w:cs="Times New Roman"/>
          <w:sz w:val="28"/>
          <w:szCs w:val="28"/>
        </w:rPr>
        <w:t>соответствии с положениями Конституции Российской Федерации, Федеральных законов от 25 декабря 2008 года № 273-ФЗ «О противодействии коррупции», от 12 января 1996 года № 7-ФЗ «О некоммерческих организациях</w:t>
      </w:r>
      <w:r w:rsidR="00420A51">
        <w:rPr>
          <w:rFonts w:ascii="Times New Roman" w:hAnsi="Times New Roman" w:cs="Times New Roman"/>
          <w:sz w:val="28"/>
          <w:szCs w:val="28"/>
        </w:rPr>
        <w:t xml:space="preserve">» </w:t>
      </w:r>
      <w:r w:rsidR="00420A51" w:rsidRPr="00420A51">
        <w:rPr>
          <w:rFonts w:ascii="Times New Roman" w:hAnsi="Times New Roman" w:cs="Times New Roman"/>
          <w:sz w:val="36"/>
          <w:szCs w:val="28"/>
        </w:rPr>
        <w:t>приказываю</w:t>
      </w:r>
      <w:r w:rsidR="00147B65" w:rsidRPr="00147B65">
        <w:rPr>
          <w:rFonts w:ascii="Times New Roman" w:hAnsi="Times New Roman" w:cs="Times New Roman"/>
          <w:sz w:val="28"/>
          <w:szCs w:val="28"/>
        </w:rPr>
        <w:t>:</w:t>
      </w:r>
    </w:p>
    <w:p w:rsidR="00147B65" w:rsidRPr="007F1E9A" w:rsidRDefault="00147B65" w:rsidP="007F1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E9A" w:rsidRPr="007F1E9A" w:rsidRDefault="007F1E9A" w:rsidP="00420A51">
      <w:pPr>
        <w:rPr>
          <w:rFonts w:ascii="Times New Roman" w:hAnsi="Times New Roman" w:cs="Times New Roman"/>
          <w:sz w:val="28"/>
          <w:szCs w:val="28"/>
        </w:rPr>
      </w:pPr>
      <w:r w:rsidRPr="007F1E9A">
        <w:rPr>
          <w:rFonts w:ascii="Times New Roman" w:hAnsi="Times New Roman" w:cs="Times New Roman"/>
          <w:sz w:val="28"/>
          <w:szCs w:val="28"/>
        </w:rPr>
        <w:t xml:space="preserve">      1. Утвердить </w:t>
      </w:r>
      <w:r w:rsidR="007C40B8">
        <w:rPr>
          <w:rFonts w:ascii="Times New Roman" w:hAnsi="Times New Roman" w:cs="Times New Roman"/>
          <w:sz w:val="28"/>
          <w:szCs w:val="28"/>
        </w:rPr>
        <w:t>положение о конфликте интересов, порядке информирования и урегулирования</w:t>
      </w:r>
      <w:r w:rsidR="007C40B8" w:rsidRPr="007F1E9A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20A51">
        <w:rPr>
          <w:rFonts w:ascii="Times New Roman" w:hAnsi="Times New Roman" w:cs="Times New Roman"/>
          <w:sz w:val="28"/>
          <w:szCs w:val="28"/>
        </w:rPr>
        <w:t>пальном бюджетном общеобразовательном учреждении « Екатериновская начальная общеобразовательная школа» Тюльганского</w:t>
      </w:r>
      <w:r w:rsidR="007C40B8" w:rsidRPr="007F1E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0A51">
        <w:rPr>
          <w:rFonts w:ascii="Times New Roman" w:hAnsi="Times New Roman" w:cs="Times New Roman"/>
          <w:sz w:val="28"/>
          <w:szCs w:val="28"/>
        </w:rPr>
        <w:t>а</w:t>
      </w:r>
      <w:r w:rsidR="007C40B8" w:rsidRPr="007F1E9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7F1E9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F1E9A" w:rsidRDefault="009F72C6" w:rsidP="007F1E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F1E9A" w:rsidRPr="007F1E9A">
        <w:rPr>
          <w:rFonts w:ascii="Times New Roman" w:hAnsi="Times New Roman" w:cs="Times New Roman"/>
          <w:sz w:val="28"/>
          <w:szCs w:val="28"/>
        </w:rPr>
        <w:t>. Контроль за исполнением насто</w:t>
      </w:r>
      <w:r w:rsidR="00420A51">
        <w:rPr>
          <w:rFonts w:ascii="Times New Roman" w:hAnsi="Times New Roman" w:cs="Times New Roman"/>
          <w:sz w:val="28"/>
          <w:szCs w:val="28"/>
        </w:rPr>
        <w:t xml:space="preserve">ящего постановления возложить на директора школы </w:t>
      </w:r>
      <w:r w:rsidR="007F1E9A">
        <w:rPr>
          <w:rFonts w:ascii="Times New Roman" w:hAnsi="Times New Roman" w:cs="Times New Roman"/>
          <w:sz w:val="28"/>
          <w:szCs w:val="28"/>
        </w:rPr>
        <w:t>.</w:t>
      </w:r>
    </w:p>
    <w:p w:rsidR="00420A51" w:rsidRDefault="00420A51" w:rsidP="009D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51" w:rsidRDefault="00420A51" w:rsidP="009D16E7">
      <w:pPr>
        <w:rPr>
          <w:rFonts w:ascii="Times New Roman" w:hAnsi="Times New Roman" w:cs="Times New Roman"/>
          <w:sz w:val="28"/>
          <w:szCs w:val="28"/>
        </w:rPr>
      </w:pPr>
    </w:p>
    <w:p w:rsidR="00475B14" w:rsidRDefault="00420A51" w:rsidP="009D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«Екатериновская НОШ»                       Л.В.Харитонова</w:t>
      </w:r>
    </w:p>
    <w:p w:rsidR="007C40B8" w:rsidRDefault="007C40B8" w:rsidP="009D16E7">
      <w:pPr>
        <w:rPr>
          <w:rFonts w:ascii="Times New Roman" w:hAnsi="Times New Roman" w:cs="Times New Roman"/>
          <w:sz w:val="28"/>
          <w:szCs w:val="28"/>
        </w:rPr>
      </w:pPr>
    </w:p>
    <w:p w:rsidR="007C40B8" w:rsidRDefault="007C40B8" w:rsidP="009D16E7">
      <w:pPr>
        <w:rPr>
          <w:rFonts w:ascii="Times New Roman" w:hAnsi="Times New Roman" w:cs="Times New Roman"/>
          <w:sz w:val="28"/>
          <w:szCs w:val="28"/>
        </w:rPr>
      </w:pPr>
    </w:p>
    <w:p w:rsidR="007C40B8" w:rsidRPr="007F1E9A" w:rsidRDefault="007C40B8" w:rsidP="009D16E7">
      <w:pPr>
        <w:rPr>
          <w:rFonts w:ascii="Times New Roman" w:hAnsi="Times New Roman" w:cs="Times New Roman"/>
          <w:sz w:val="28"/>
          <w:szCs w:val="28"/>
        </w:rPr>
      </w:pPr>
    </w:p>
    <w:p w:rsidR="00475B14" w:rsidRPr="007F1E9A" w:rsidRDefault="00475B14" w:rsidP="009D16E7">
      <w:pPr>
        <w:rPr>
          <w:rFonts w:ascii="Times New Roman" w:hAnsi="Times New Roman" w:cs="Times New Roman"/>
          <w:sz w:val="28"/>
          <w:szCs w:val="28"/>
        </w:rPr>
      </w:pPr>
    </w:p>
    <w:p w:rsidR="007C40B8" w:rsidRDefault="007C40B8" w:rsidP="007F1E9A">
      <w:pPr>
        <w:jc w:val="both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7C40B8" w:rsidRDefault="007C40B8" w:rsidP="007F1E9A">
      <w:pPr>
        <w:jc w:val="both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7C40B8" w:rsidRDefault="007C40B8" w:rsidP="007F1E9A">
      <w:pPr>
        <w:jc w:val="both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7C40B8" w:rsidRDefault="007C40B8" w:rsidP="007F1E9A">
      <w:pPr>
        <w:jc w:val="both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7C40B8" w:rsidRDefault="007C40B8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A51" w:rsidRDefault="00420A51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A51" w:rsidRDefault="00420A51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A51" w:rsidRDefault="00420A51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C7B43" w:rsidRDefault="006C7B43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C7B43" w:rsidRDefault="006C7B43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2" name="Рисунок 2" descr="C:\Users\Школа\Изображения\2024-11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Изображения\2024-11-03\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43" w:rsidRDefault="006C7B43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C7B43" w:rsidRDefault="006C7B43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C7B43" w:rsidRDefault="006C7B43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C7B43" w:rsidRDefault="006C7B43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C7B43" w:rsidRDefault="006C7B43" w:rsidP="007F1E9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A51" w:rsidRPr="007F1E9A" w:rsidRDefault="006C7B43" w:rsidP="006C7B43">
      <w:pPr>
        <w:tabs>
          <w:tab w:val="left" w:pos="6330"/>
        </w:tabs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ab/>
        <w:t>«Утверждаю»</w:t>
      </w:r>
    </w:p>
    <w:p w:rsidR="007F1E9A" w:rsidRPr="005D672F" w:rsidRDefault="006C7B43" w:rsidP="006C7B43">
      <w:pPr>
        <w:tabs>
          <w:tab w:val="left" w:pos="6552"/>
        </w:tabs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МБОУ «Екатериновская НОШ»                                                                 Л.В.Харитонова</w:t>
      </w:r>
    </w:p>
    <w:p w:rsidR="006C7B43" w:rsidRDefault="006C7B43" w:rsidP="004339AE">
      <w:pPr>
        <w:autoSpaceDE w:val="0"/>
        <w:ind w:firstLine="709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4339AE" w:rsidRPr="00420A51" w:rsidRDefault="005D672F" w:rsidP="004339AE">
      <w:pPr>
        <w:autoSpaceDE w:val="0"/>
        <w:ind w:firstLine="709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 w:rsidRPr="00420A51">
        <w:rPr>
          <w:rFonts w:ascii="Times New Roman" w:hAnsi="Times New Roman" w:cs="Times New Roman"/>
          <w:sz w:val="40"/>
          <w:szCs w:val="28"/>
          <w:u w:val="single"/>
        </w:rPr>
        <w:t>Положение о конфликте интересов</w:t>
      </w:r>
      <w:r w:rsidR="00F8758B" w:rsidRPr="00420A51">
        <w:rPr>
          <w:rFonts w:ascii="Times New Roman" w:hAnsi="Times New Roman" w:cs="Times New Roman"/>
          <w:sz w:val="40"/>
          <w:szCs w:val="28"/>
          <w:u w:val="single"/>
        </w:rPr>
        <w:t xml:space="preserve"> порядке информирования и урегулирования </w:t>
      </w:r>
      <w:r w:rsidRPr="00420A51">
        <w:rPr>
          <w:rFonts w:ascii="Times New Roman" w:hAnsi="Times New Roman" w:cs="Times New Roman"/>
          <w:sz w:val="40"/>
          <w:szCs w:val="28"/>
          <w:u w:val="single"/>
        </w:rPr>
        <w:t>в муници</w:t>
      </w:r>
      <w:r w:rsidR="004339AE" w:rsidRPr="00420A51">
        <w:rPr>
          <w:rFonts w:ascii="Times New Roman" w:hAnsi="Times New Roman" w:cs="Times New Roman"/>
          <w:sz w:val="40"/>
          <w:szCs w:val="28"/>
          <w:u w:val="single"/>
        </w:rPr>
        <w:t>пальном бюджетном общеобразовательном учреждении «Екатериновская начальная общеобразовательная школа» Тюльганского района Оренбургской области</w:t>
      </w:r>
    </w:p>
    <w:p w:rsidR="005D672F" w:rsidRPr="005D672F" w:rsidRDefault="005D672F" w:rsidP="005D672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 конфликте интересов в </w:t>
      </w:r>
      <w:r w:rsidRPr="007F1E9A">
        <w:rPr>
          <w:rFonts w:ascii="Times New Roman" w:hAnsi="Times New Roman" w:cs="Times New Roman"/>
          <w:sz w:val="28"/>
          <w:szCs w:val="28"/>
        </w:rPr>
        <w:t>муници</w:t>
      </w:r>
      <w:r w:rsidR="004339AE">
        <w:rPr>
          <w:rFonts w:ascii="Times New Roman" w:hAnsi="Times New Roman" w:cs="Times New Roman"/>
          <w:sz w:val="28"/>
          <w:szCs w:val="28"/>
        </w:rPr>
        <w:t xml:space="preserve">пальном бюджетном общеобразовательном учреждении»Екатериновская начальная общеобразовательная школа» Тюльганского </w:t>
      </w:r>
      <w:r w:rsidRPr="007F1E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39AE">
        <w:rPr>
          <w:rFonts w:ascii="Times New Roman" w:hAnsi="Times New Roman" w:cs="Times New Roman"/>
          <w:sz w:val="28"/>
          <w:szCs w:val="28"/>
        </w:rPr>
        <w:t xml:space="preserve">а </w:t>
      </w:r>
      <w:r w:rsidRPr="007F1E9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учреждение)</w:t>
      </w:r>
      <w:r w:rsidRPr="005D672F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положениями Конституции Российской Федерации, Федеральных законов от 25 декабря 2008 года № 273-ФЗ «О противодействии коррупции», от 12 января 1996 года № 7-ФЗ «О некоммерческих организациях», иных нормативных правовых актов Российской Федерации, Кодексом этики и служебного поведения работников учреждения и основано на общепризнанных нравственных принципах и нормах российского общества и государства.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лица (далее также – работники, сотрудники), заключившие  учреждением трудовой договор;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под личной заинтересованностью лиц, указанных выше,  понимается материальная или иная заинтересованность, которая влияет или может повлиять на обеспечение прав и законных интересов учреждения;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указанных выше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Конфликт интересов может иметь неблагоприятные последствия, если работник учреждения позволяет частному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 xml:space="preserve">3. Заинтересованные лица должны соблюдать интересы учреждения, прежде всего в отношении целей его деятельности, и не должны использовать возможности, связанные с осуществлением ими своих </w:t>
      </w:r>
      <w:r w:rsidRPr="005D672F">
        <w:rPr>
          <w:rFonts w:ascii="Times New Roman" w:hAnsi="Times New Roman" w:cs="Times New Roman"/>
          <w:sz w:val="28"/>
          <w:szCs w:val="28"/>
        </w:rPr>
        <w:lastRenderedPageBreak/>
        <w:t>должностных (профессиональных) обязанностей, или допускать использование таких возможностей в целях, противоречащих целям, указанным в Уставе учреждения.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4. Заинтересованные лица должны избегать любых конфликтов интересов, должны быть независимы от конфликта интересов, затрагивающего учреждение.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В целях недопущения возникновения конфликта интересов в сферах деятельности учреждения, осуществление которых подвержено коррупционным рискам, работник учреждения обязан: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воздерживаться от совершения действий и принятия решений, которые могут привести к конфликту интересов;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действовать в строгом соответствии с законодательством Российской Федерации;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уведомлять работодателя (его представителя) и своего непосредственного начальника о возникшем конфликте интересов и/или о возможности его возникновения, как только ему станет об этом известно, в письменной форме.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5.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6. Основными мерами по предотвращению конфликтов интересов являются: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строгое соблюдение должностными лицами и сотрудниками учреждения обязанностей, установленных законодательством, Уставом, иными локальными нормативными правовыми актами, должностными инструкциями;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утверждение и поддержание организационной структуры учреждения, которая четко разграничивает сферы ответственности, полномочии и отчетности;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выдача доверенностей на совершение действий, отдельных видов сделок определенному кругу работников учреждения;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т.ч. данных бухгалтерской, статистической, управленческой и иной отчетности;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 xml:space="preserve">исключение действий, которые приведут к возникновению конфликта интересов: должностные лица и сотрудники учреждения должны воздерживаться от участия в совершении операций или сделках, в которые вовлечены лица и/или организации, с которыми данные должностные лица и </w:t>
      </w:r>
      <w:r w:rsidRPr="005D672F">
        <w:rPr>
          <w:rFonts w:ascii="Times New Roman" w:hAnsi="Times New Roman" w:cs="Times New Roman"/>
          <w:sz w:val="28"/>
          <w:szCs w:val="28"/>
        </w:rPr>
        <w:lastRenderedPageBreak/>
        <w:t>сотрудники либо члены их семей имеют личные связи или финансовые интересы;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7. В целях предотвращения конфликта интересов должностные лица и сотрудники учреждения обязаны: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исполнять обязанности с учетом разграничения полномочий, установленных локальными нормативными правовыми актами учреждения;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соблюдать требования законодательства Российской Федерации, Устава учреждения, локальных нормативных правовых актов учреждения, настоящего Положения;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и/или иной выгоды в связи с осуществлением ими должностных обязанностей;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обеспечивать эффективность управления финансовыми, материальными и кадровыми ресурсами учреждения;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исключить возможность вовлечения учреждения, его должностных лиц и сотрудников в осуществление противоправной деятельности;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обеспечивать максимально возможную результативность при совершении сделок;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обеспечивать достоверность бухгалтерской отчетности и иной публикуемой информации;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предоставлять исчерпывающую информацию по вопросам, которые могут стать предметом конфликта интересов;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обеспечивать сохранность денежных средств и других ценностей учреждения;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своевременно доводить до сведения вышестоящего должностного лица информацию о любом конфликте интересов, как только стало известно об этом;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учреждения, его должностных лиц и сотрудников.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Примеры указанных мер предотвращения и разрешения конфликта интересов не являются исчерпывающими. В каждом конкретном случае урегулирования  конфликтов интересов могут использоваться и иные меры предотвращения  и разрешения конфликта интересов, не противоречащие законодательству Российской Федерации.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lastRenderedPageBreak/>
        <w:t>8. Работники учреждения осуществляют свою трудовую деятельность в учреждении, основываясь исключительно на интересах учреждения, без протекции или предпочтения третьих сторон, в основе которых лежат личные соображения.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9. Урегулирование (устранение) конфликтов интересов осуществляется должностным лицом, ответственным за противодействие коррупции в учреждении, в компетенцию, которого входит контроль за недопущением возникновения конфликтов интересов.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10. Заинтересованные лица должны без промедления сообщать о любых конфликтах интересов руководителю учреждения и  должностному лицу, ответственному за противодействие коррупции в учреждении,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2F">
        <w:rPr>
          <w:rFonts w:ascii="Times New Roman" w:hAnsi="Times New Roman" w:cs="Times New Roman"/>
          <w:sz w:val="28"/>
          <w:szCs w:val="28"/>
        </w:rPr>
        <w:t>11. Должностное лицо, ответственное за противодействие коррупции в учреждении, не позднее семи рабочих дней со дня поступления сообщения должен выдать заинтересованным лицам письменные рекомендации по разрешению конфликта интересов.</w:t>
      </w: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2F" w:rsidRPr="005D672F" w:rsidRDefault="005D672F" w:rsidP="005D67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2F" w:rsidRPr="005D672F" w:rsidRDefault="005D672F" w:rsidP="005D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5B" w:rsidRPr="005D672F" w:rsidRDefault="00BE1E5B" w:rsidP="005D672F">
      <w:pPr>
        <w:tabs>
          <w:tab w:val="left" w:pos="6552"/>
        </w:tabs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sectPr w:rsidR="00BE1E5B" w:rsidRPr="005D672F" w:rsidSect="007F1E9A">
      <w:pgSz w:w="11906" w:h="16838"/>
      <w:pgMar w:top="568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70" w:rsidRDefault="00F03870" w:rsidP="008F2A64">
      <w:r>
        <w:separator/>
      </w:r>
    </w:p>
  </w:endnote>
  <w:endnote w:type="continuationSeparator" w:id="1">
    <w:p w:rsidR="00F03870" w:rsidRDefault="00F03870" w:rsidP="008F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70" w:rsidRDefault="00F03870" w:rsidP="008F2A64">
      <w:r>
        <w:separator/>
      </w:r>
    </w:p>
  </w:footnote>
  <w:footnote w:type="continuationSeparator" w:id="1">
    <w:p w:rsidR="00F03870" w:rsidRDefault="00F03870" w:rsidP="008F2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C70"/>
    <w:multiLevelType w:val="hybridMultilevel"/>
    <w:tmpl w:val="6838B70A"/>
    <w:lvl w:ilvl="0" w:tplc="9AD69B8E">
      <w:start w:val="1"/>
      <w:numFmt w:val="decimal"/>
      <w:lvlText w:val="%1."/>
      <w:lvlJc w:val="left"/>
      <w:pPr>
        <w:ind w:left="1618" w:hanging="10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6D3"/>
    <w:rsid w:val="000060C2"/>
    <w:rsid w:val="00025533"/>
    <w:rsid w:val="00027901"/>
    <w:rsid w:val="00046614"/>
    <w:rsid w:val="00047C00"/>
    <w:rsid w:val="00051DD7"/>
    <w:rsid w:val="00056BBA"/>
    <w:rsid w:val="00056D33"/>
    <w:rsid w:val="000716D3"/>
    <w:rsid w:val="0009644D"/>
    <w:rsid w:val="00096753"/>
    <w:rsid w:val="000B4679"/>
    <w:rsid w:val="000C719C"/>
    <w:rsid w:val="000E79DE"/>
    <w:rsid w:val="000F4BBD"/>
    <w:rsid w:val="000F5C68"/>
    <w:rsid w:val="00104B71"/>
    <w:rsid w:val="0011043A"/>
    <w:rsid w:val="00120E84"/>
    <w:rsid w:val="001275FA"/>
    <w:rsid w:val="00147B65"/>
    <w:rsid w:val="00166EDC"/>
    <w:rsid w:val="001728C1"/>
    <w:rsid w:val="001A5269"/>
    <w:rsid w:val="001B0565"/>
    <w:rsid w:val="001F35C3"/>
    <w:rsid w:val="001F49B8"/>
    <w:rsid w:val="001F5B28"/>
    <w:rsid w:val="00212BB0"/>
    <w:rsid w:val="00217F1B"/>
    <w:rsid w:val="00220AD5"/>
    <w:rsid w:val="00232278"/>
    <w:rsid w:val="00251BE2"/>
    <w:rsid w:val="002573E5"/>
    <w:rsid w:val="002638F7"/>
    <w:rsid w:val="0026670F"/>
    <w:rsid w:val="00297F30"/>
    <w:rsid w:val="002A17E2"/>
    <w:rsid w:val="002A76F5"/>
    <w:rsid w:val="002D0157"/>
    <w:rsid w:val="002D13F6"/>
    <w:rsid w:val="002D18A6"/>
    <w:rsid w:val="002D2B91"/>
    <w:rsid w:val="002E1CCC"/>
    <w:rsid w:val="002F0010"/>
    <w:rsid w:val="002F25E7"/>
    <w:rsid w:val="00305717"/>
    <w:rsid w:val="003119C1"/>
    <w:rsid w:val="003145BE"/>
    <w:rsid w:val="00315638"/>
    <w:rsid w:val="00320F6B"/>
    <w:rsid w:val="003349FA"/>
    <w:rsid w:val="00340640"/>
    <w:rsid w:val="00343588"/>
    <w:rsid w:val="00351C8D"/>
    <w:rsid w:val="00353FA6"/>
    <w:rsid w:val="00354BED"/>
    <w:rsid w:val="00355588"/>
    <w:rsid w:val="00382FD8"/>
    <w:rsid w:val="0038378E"/>
    <w:rsid w:val="003F599A"/>
    <w:rsid w:val="003F7B00"/>
    <w:rsid w:val="00401B56"/>
    <w:rsid w:val="00405CBF"/>
    <w:rsid w:val="00420A51"/>
    <w:rsid w:val="00422408"/>
    <w:rsid w:val="00427EE2"/>
    <w:rsid w:val="004339AE"/>
    <w:rsid w:val="00444648"/>
    <w:rsid w:val="0045435C"/>
    <w:rsid w:val="00457134"/>
    <w:rsid w:val="00461A75"/>
    <w:rsid w:val="00466FC5"/>
    <w:rsid w:val="00471D3D"/>
    <w:rsid w:val="00475B14"/>
    <w:rsid w:val="00483A77"/>
    <w:rsid w:val="004B171F"/>
    <w:rsid w:val="004B4F31"/>
    <w:rsid w:val="004B62FA"/>
    <w:rsid w:val="004B6727"/>
    <w:rsid w:val="004C717F"/>
    <w:rsid w:val="004F7B94"/>
    <w:rsid w:val="005029F8"/>
    <w:rsid w:val="00510A3B"/>
    <w:rsid w:val="00527F27"/>
    <w:rsid w:val="00537EC9"/>
    <w:rsid w:val="00570810"/>
    <w:rsid w:val="00584EF8"/>
    <w:rsid w:val="00587640"/>
    <w:rsid w:val="005C031C"/>
    <w:rsid w:val="005D672F"/>
    <w:rsid w:val="005E77D9"/>
    <w:rsid w:val="005F0E26"/>
    <w:rsid w:val="00600974"/>
    <w:rsid w:val="00600C66"/>
    <w:rsid w:val="006204A1"/>
    <w:rsid w:val="00620EBD"/>
    <w:rsid w:val="0063623F"/>
    <w:rsid w:val="00645D97"/>
    <w:rsid w:val="0065619D"/>
    <w:rsid w:val="00657314"/>
    <w:rsid w:val="0066293E"/>
    <w:rsid w:val="00670624"/>
    <w:rsid w:val="00674F12"/>
    <w:rsid w:val="006812FA"/>
    <w:rsid w:val="00694C68"/>
    <w:rsid w:val="00695402"/>
    <w:rsid w:val="0069658B"/>
    <w:rsid w:val="006A011F"/>
    <w:rsid w:val="006A4FFA"/>
    <w:rsid w:val="006C0677"/>
    <w:rsid w:val="006C5725"/>
    <w:rsid w:val="006C7B43"/>
    <w:rsid w:val="006E7DFE"/>
    <w:rsid w:val="006F06D3"/>
    <w:rsid w:val="006F55B2"/>
    <w:rsid w:val="00705380"/>
    <w:rsid w:val="007057D1"/>
    <w:rsid w:val="00710BF7"/>
    <w:rsid w:val="007146C7"/>
    <w:rsid w:val="007607E8"/>
    <w:rsid w:val="00762433"/>
    <w:rsid w:val="00767BAF"/>
    <w:rsid w:val="007879E7"/>
    <w:rsid w:val="00787F7B"/>
    <w:rsid w:val="007918C1"/>
    <w:rsid w:val="007C40B8"/>
    <w:rsid w:val="007F0DD0"/>
    <w:rsid w:val="007F1389"/>
    <w:rsid w:val="007F1E9A"/>
    <w:rsid w:val="007F333E"/>
    <w:rsid w:val="007F6BAF"/>
    <w:rsid w:val="00822744"/>
    <w:rsid w:val="00842B81"/>
    <w:rsid w:val="008455F5"/>
    <w:rsid w:val="0086218B"/>
    <w:rsid w:val="00872178"/>
    <w:rsid w:val="00881315"/>
    <w:rsid w:val="00892C50"/>
    <w:rsid w:val="008B20B7"/>
    <w:rsid w:val="008B3292"/>
    <w:rsid w:val="008F2A64"/>
    <w:rsid w:val="009012C3"/>
    <w:rsid w:val="00904A08"/>
    <w:rsid w:val="0090631C"/>
    <w:rsid w:val="0092595B"/>
    <w:rsid w:val="00935342"/>
    <w:rsid w:val="00954112"/>
    <w:rsid w:val="00955F5A"/>
    <w:rsid w:val="00964808"/>
    <w:rsid w:val="009700A9"/>
    <w:rsid w:val="00970CB5"/>
    <w:rsid w:val="00972027"/>
    <w:rsid w:val="00994B3D"/>
    <w:rsid w:val="009A0AD4"/>
    <w:rsid w:val="009D16E7"/>
    <w:rsid w:val="009E036E"/>
    <w:rsid w:val="009E2D9F"/>
    <w:rsid w:val="009E7EB6"/>
    <w:rsid w:val="009F72C6"/>
    <w:rsid w:val="00A0166E"/>
    <w:rsid w:val="00A01A25"/>
    <w:rsid w:val="00A17D49"/>
    <w:rsid w:val="00A31DC4"/>
    <w:rsid w:val="00A34E8C"/>
    <w:rsid w:val="00A45162"/>
    <w:rsid w:val="00A5391F"/>
    <w:rsid w:val="00A61DC0"/>
    <w:rsid w:val="00A63238"/>
    <w:rsid w:val="00A83685"/>
    <w:rsid w:val="00AA07DD"/>
    <w:rsid w:val="00AA4639"/>
    <w:rsid w:val="00AA58BD"/>
    <w:rsid w:val="00AB0A5C"/>
    <w:rsid w:val="00AB25C1"/>
    <w:rsid w:val="00AD5692"/>
    <w:rsid w:val="00AE17E3"/>
    <w:rsid w:val="00AE3697"/>
    <w:rsid w:val="00AF17A9"/>
    <w:rsid w:val="00AF6DF9"/>
    <w:rsid w:val="00B42216"/>
    <w:rsid w:val="00B55F1F"/>
    <w:rsid w:val="00B73E30"/>
    <w:rsid w:val="00B91591"/>
    <w:rsid w:val="00BA1F23"/>
    <w:rsid w:val="00BA3327"/>
    <w:rsid w:val="00BA395A"/>
    <w:rsid w:val="00BA51E5"/>
    <w:rsid w:val="00BA6B25"/>
    <w:rsid w:val="00BC4353"/>
    <w:rsid w:val="00BC62E2"/>
    <w:rsid w:val="00BD368A"/>
    <w:rsid w:val="00BE1E5B"/>
    <w:rsid w:val="00BF6427"/>
    <w:rsid w:val="00C036BA"/>
    <w:rsid w:val="00C125D4"/>
    <w:rsid w:val="00C16435"/>
    <w:rsid w:val="00C20B03"/>
    <w:rsid w:val="00C422F6"/>
    <w:rsid w:val="00C42DF4"/>
    <w:rsid w:val="00C5406E"/>
    <w:rsid w:val="00C62DAE"/>
    <w:rsid w:val="00C720DA"/>
    <w:rsid w:val="00C743A6"/>
    <w:rsid w:val="00C908EC"/>
    <w:rsid w:val="00C92EF8"/>
    <w:rsid w:val="00CC18B3"/>
    <w:rsid w:val="00CD7E07"/>
    <w:rsid w:val="00CE3972"/>
    <w:rsid w:val="00CF101B"/>
    <w:rsid w:val="00D10D86"/>
    <w:rsid w:val="00D11B54"/>
    <w:rsid w:val="00D1553B"/>
    <w:rsid w:val="00D25F80"/>
    <w:rsid w:val="00D32266"/>
    <w:rsid w:val="00D4265F"/>
    <w:rsid w:val="00D507A7"/>
    <w:rsid w:val="00D5493B"/>
    <w:rsid w:val="00D73C07"/>
    <w:rsid w:val="00D74BFC"/>
    <w:rsid w:val="00D7606D"/>
    <w:rsid w:val="00D91252"/>
    <w:rsid w:val="00DB58AA"/>
    <w:rsid w:val="00DC610E"/>
    <w:rsid w:val="00DC6739"/>
    <w:rsid w:val="00DE519A"/>
    <w:rsid w:val="00E06156"/>
    <w:rsid w:val="00E118A6"/>
    <w:rsid w:val="00E34E9F"/>
    <w:rsid w:val="00E4485D"/>
    <w:rsid w:val="00E60822"/>
    <w:rsid w:val="00E63271"/>
    <w:rsid w:val="00E908F5"/>
    <w:rsid w:val="00EC1F7F"/>
    <w:rsid w:val="00ED365F"/>
    <w:rsid w:val="00ED3F61"/>
    <w:rsid w:val="00EE4189"/>
    <w:rsid w:val="00F03870"/>
    <w:rsid w:val="00F24BDF"/>
    <w:rsid w:val="00F61347"/>
    <w:rsid w:val="00F66D9B"/>
    <w:rsid w:val="00F775F0"/>
    <w:rsid w:val="00F873DA"/>
    <w:rsid w:val="00F8758B"/>
    <w:rsid w:val="00F920BB"/>
    <w:rsid w:val="00F958F0"/>
    <w:rsid w:val="00F97D07"/>
    <w:rsid w:val="00FA57F3"/>
    <w:rsid w:val="00FB11DD"/>
    <w:rsid w:val="00FB3387"/>
    <w:rsid w:val="00FC1B70"/>
    <w:rsid w:val="00FD4D79"/>
    <w:rsid w:val="00FD4F6E"/>
    <w:rsid w:val="00FE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06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F06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6F06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6F06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F0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06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06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26670F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99"/>
    <w:rsid w:val="00C743A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AD5692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F2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2A64"/>
  </w:style>
  <w:style w:type="paragraph" w:styleId="ac">
    <w:name w:val="footer"/>
    <w:basedOn w:val="a"/>
    <w:link w:val="ad"/>
    <w:uiPriority w:val="99"/>
    <w:semiHidden/>
    <w:unhideWhenUsed/>
    <w:rsid w:val="008F2A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2A64"/>
  </w:style>
  <w:style w:type="character" w:styleId="ae">
    <w:name w:val="Emphasis"/>
    <w:basedOn w:val="a0"/>
    <w:uiPriority w:val="20"/>
    <w:qFormat/>
    <w:rsid w:val="00027901"/>
    <w:rPr>
      <w:i/>
      <w:iCs/>
    </w:rPr>
  </w:style>
  <w:style w:type="paragraph" w:styleId="af">
    <w:name w:val="List Paragraph"/>
    <w:basedOn w:val="a"/>
    <w:uiPriority w:val="99"/>
    <w:qFormat/>
    <w:rsid w:val="007F1E9A"/>
    <w:pPr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7F1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07FB-FCC7-40A9-8A0C-434DF62D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18</cp:revision>
  <cp:lastPrinted>2024-11-03T08:53:00Z</cp:lastPrinted>
  <dcterms:created xsi:type="dcterms:W3CDTF">2021-12-21T11:50:00Z</dcterms:created>
  <dcterms:modified xsi:type="dcterms:W3CDTF">2024-11-03T08:56:00Z</dcterms:modified>
</cp:coreProperties>
</file>